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900" w:lineRule="exact"/>
        <w:jc w:val="center"/>
        <w:rPr>
          <w:rFonts w:ascii="方正小标宋简体" w:hAnsi="华文中宋" w:eastAsia="方正小标宋简体"/>
          <w:bCs/>
          <w:color w:val="FF0000"/>
          <w:w w:val="80"/>
          <w:sz w:val="64"/>
          <w:szCs w:val="64"/>
        </w:rPr>
      </w:pPr>
      <w:r>
        <w:rPr>
          <w:rFonts w:hint="eastAsia" w:ascii="方正小标宋简体" w:hAnsi="华文中宋" w:eastAsia="方正小标宋简体"/>
          <w:bCs/>
          <w:color w:val="FF0000"/>
          <w:w w:val="80"/>
          <w:sz w:val="64"/>
          <w:szCs w:val="64"/>
        </w:rPr>
        <w:t>南雄市新时期精准扶贫工作领导小组 办公室文件</w:t>
      </w:r>
    </w:p>
    <w:p>
      <w:pPr>
        <w:jc w:val="center"/>
        <w:rPr>
          <w:rFonts w:ascii="仿宋" w:hAnsi="仿宋" w:eastAsia="仿宋"/>
          <w:sz w:val="32"/>
          <w:szCs w:val="32"/>
        </w:rPr>
      </w:pPr>
    </w:p>
    <w:p>
      <w:pPr>
        <w:jc w:val="center"/>
        <w:rPr>
          <w:rFonts w:ascii="仿宋_GB2312" w:eastAsia="仿宋_GB2312"/>
          <w:w w:val="77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</w:rPr>
        <w:t>雄精准办〔</w:t>
      </w:r>
      <w:r>
        <w:rPr>
          <w:rFonts w:hint="eastAsia" w:ascii="Times New Roman" w:hAnsi="Times New Roman" w:eastAsia="仿宋_GB2312"/>
          <w:sz w:val="32"/>
          <w:szCs w:val="32"/>
        </w:rPr>
        <w:t>2018</w:t>
      </w:r>
      <w:r>
        <w:rPr>
          <w:rFonts w:hint="eastAsia" w:ascii="仿宋_GB2312" w:hAnsi="仿宋_GB2312" w:eastAsia="仿宋_GB2312" w:cs="仿宋_GB2312"/>
          <w:sz w:val="32"/>
        </w:rPr>
        <w:t>〕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33</w:t>
      </w:r>
      <w:r>
        <w:rPr>
          <w:rFonts w:hint="eastAsia" w:ascii="仿宋_GB2312" w:hAnsi="仿宋_GB2312" w:eastAsia="仿宋_GB2312" w:cs="仿宋_GB2312"/>
          <w:sz w:val="32"/>
        </w:rPr>
        <w:t>号</w:t>
      </w:r>
    </w:p>
    <w:p>
      <w:pPr>
        <w:jc w:val="center"/>
        <w:rPr>
          <w:rFonts w:eastAsia="方正小标宋简体"/>
          <w:color w:val="000000"/>
          <w:sz w:val="44"/>
          <w:szCs w:val="44"/>
        </w:rPr>
      </w:pPr>
      <w:r>
        <w:rPr>
          <w:rFonts w:ascii="仿宋" w:hAnsi="仿宋" w:eastAsia="仿宋"/>
          <w:b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45720</wp:posOffset>
                </wp:positionV>
                <wp:extent cx="5372100" cy="0"/>
                <wp:effectExtent l="0" t="12700" r="7620" b="17780"/>
                <wp:wrapNone/>
                <wp:docPr id="1" name="直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72100" cy="0"/>
                        </a:xfrm>
                        <a:prstGeom prst="line">
                          <a:avLst/>
                        </a:prstGeom>
                        <a:ln w="25400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" o:spid="_x0000_s1026" o:spt="20" style="position:absolute;left:0pt;margin-left:0pt;margin-top:3.6pt;height:0pt;width:423pt;z-index:251658240;mso-width-relative:page;mso-height-relative:page;" filled="f" stroked="t" coordsize="21600,21600" o:gfxdata="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DLu2ZvSAAAABAEAAA8AAAAAAAAAAQAgAAAAIgAAAGRycy9k&#10;b3ducmV2LnhtbFBLAQIUABQAAAAIAIdO4kAPwZ4JzwEAAI4DAAAOAAAAAAAAAAEAIAAAACEBAABk&#10;cnMvZTJvRG9jLnhtbFBLBQYAAAAABgAGAFkBAABiBQAAAAA=&#10;">
                <v:fill on="f" focussize="0,0"/>
                <v:stroke weight="2pt" color="#FF0000" joinstyle="round"/>
                <v:imagedata o:title=""/>
                <o:lock v:ext="edit" aspectratio="f"/>
              </v:line>
            </w:pict>
          </mc:Fallback>
        </mc:AlternateContent>
      </w:r>
      <w:bookmarkStart w:id="0" w:name="OLE_LINK4"/>
      <w:bookmarkStart w:id="1" w:name="OLE_LINK1"/>
    </w:p>
    <w:bookmarkEnd w:id="0"/>
    <w:bookmarkEnd w:id="1"/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关于印发《南雄市农村路灯安装奖补资金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补助方案》的通知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spacing w:line="600" w:lineRule="exact"/>
        <w:jc w:val="both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各镇（街道）：</w:t>
      </w:r>
    </w:p>
    <w:p>
      <w:pPr>
        <w:spacing w:line="600" w:lineRule="exact"/>
        <w:ind w:firstLine="640"/>
        <w:jc w:val="both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经南雄市人民政府第十五届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23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次常务会议审议通过，现将《南雄市农村路灯安装奖补资金补助方案》印发给你们，请遵照执行。</w:t>
      </w:r>
    </w:p>
    <w:p>
      <w:pPr>
        <w:spacing w:line="600" w:lineRule="exact"/>
        <w:ind w:firstLine="640"/>
        <w:jc w:val="both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</w:p>
    <w:p>
      <w:pPr>
        <w:spacing w:line="600" w:lineRule="exact"/>
        <w:ind w:firstLine="640"/>
        <w:jc w:val="both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</w:p>
    <w:p>
      <w:pPr>
        <w:spacing w:line="600" w:lineRule="exact"/>
        <w:ind w:firstLine="640"/>
        <w:jc w:val="both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 xml:space="preserve">                              南雄市“精准”办</w:t>
      </w:r>
    </w:p>
    <w:p>
      <w:pPr>
        <w:spacing w:line="600" w:lineRule="exact"/>
        <w:ind w:firstLine="64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2018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12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月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28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日</w:t>
      </w:r>
    </w:p>
    <w:p>
      <w:pPr>
        <w:spacing w:line="600" w:lineRule="exact"/>
        <w:ind w:firstLine="64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spacing w:line="600" w:lineRule="exact"/>
        <w:ind w:firstLine="64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spacing w:line="600" w:lineRule="exact"/>
        <w:ind w:firstLine="64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spacing w:line="600" w:lineRule="exact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hanging="2832" w:hangingChars="60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pacing w:val="16"/>
          <w:sz w:val="44"/>
          <w:szCs w:val="44"/>
          <w:lang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hanging="2832" w:hangingChars="600"/>
        <w:jc w:val="center"/>
        <w:textAlignment w:val="auto"/>
        <w:rPr>
          <w:rFonts w:hint="eastAsia" w:ascii="仿宋_GB2312" w:hAnsi="仿宋_GB2312" w:eastAsia="方正小标宋简体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pacing w:val="16"/>
          <w:sz w:val="44"/>
          <w:szCs w:val="44"/>
          <w:lang w:bidi="ar-SA"/>
        </w:rPr>
        <w:t>南雄市农村路灯安装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pacing w:val="16"/>
          <w:sz w:val="44"/>
          <w:szCs w:val="44"/>
          <w:lang w:eastAsia="zh-CN" w:bidi="ar-SA"/>
        </w:rPr>
        <w:t>奖补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pacing w:val="16"/>
          <w:sz w:val="44"/>
          <w:szCs w:val="44"/>
          <w:lang w:bidi="ar-SA"/>
        </w:rPr>
        <w:t>资金补助方案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b w:val="0"/>
          <w:bCs w:val="0"/>
          <w:color w:val="auto"/>
          <w:sz w:val="32"/>
          <w:szCs w:val="32"/>
          <w:lang w:eastAsia="zh-CN"/>
        </w:rPr>
        <w:t>根据</w:t>
      </w:r>
      <w:r>
        <w:rPr>
          <w:rFonts w:hint="eastAsia" w:ascii="Times New Roman" w:hAnsi="Times New Roman" w:eastAsia="仿宋_GB2312" w:cs="仿宋_GB2312"/>
          <w:b w:val="0"/>
          <w:bCs w:val="0"/>
          <w:color w:val="auto"/>
          <w:sz w:val="32"/>
          <w:szCs w:val="32"/>
        </w:rPr>
        <w:t>南雄市十四届人大五次会议</w:t>
      </w:r>
      <w:r>
        <w:rPr>
          <w:rFonts w:hint="eastAsia" w:ascii="Times New Roman" w:hAnsi="Times New Roman" w:eastAsia="仿宋_GB2312" w:cs="仿宋_GB2312"/>
          <w:b w:val="0"/>
          <w:bCs w:val="0"/>
          <w:color w:val="auto"/>
          <w:sz w:val="32"/>
          <w:szCs w:val="32"/>
          <w:lang w:eastAsia="zh-CN"/>
        </w:rPr>
        <w:t>精神，</w:t>
      </w:r>
      <w:r>
        <w:rPr>
          <w:rFonts w:hint="eastAsia" w:ascii="Times New Roman" w:hAnsi="Times New Roman" w:eastAsia="仿宋_GB2312" w:cs="仿宋_GB2312"/>
          <w:b w:val="0"/>
          <w:bCs w:val="0"/>
          <w:color w:val="auto"/>
          <w:sz w:val="32"/>
          <w:szCs w:val="32"/>
        </w:rPr>
        <w:t>农村路灯安装为2015年市政府承诺九件实事之一，要求所有行政村都有安装有路灯</w:t>
      </w:r>
      <w:r>
        <w:rPr>
          <w:rFonts w:hint="eastAsia" w:ascii="Times New Roman" w:hAnsi="Times New Roman" w:eastAsia="仿宋_GB2312" w:cs="仿宋_GB2312"/>
          <w:b w:val="0"/>
          <w:bCs w:val="0"/>
          <w:color w:val="auto"/>
          <w:sz w:val="32"/>
          <w:szCs w:val="32"/>
          <w:lang w:eastAsia="zh-CN"/>
        </w:rPr>
        <w:t>。</w:t>
      </w:r>
      <w:r>
        <w:rPr>
          <w:rFonts w:hint="eastAsia" w:ascii="Times New Roman" w:hAnsi="Times New Roman" w:eastAsia="仿宋_GB2312" w:cs="仿宋_GB2312"/>
          <w:b w:val="0"/>
          <w:bCs w:val="0"/>
          <w:color w:val="auto"/>
          <w:sz w:val="32"/>
          <w:szCs w:val="32"/>
        </w:rPr>
        <w:t>南雄市十四届人大第七次会议、市政府工作报告</w:t>
      </w:r>
      <w:r>
        <w:rPr>
          <w:rFonts w:hint="eastAsia" w:ascii="Times New Roman" w:hAnsi="Times New Roman" w:eastAsia="仿宋_GB2312" w:cs="仿宋_GB2312"/>
          <w:b w:val="0"/>
          <w:bCs w:val="0"/>
          <w:color w:val="auto"/>
          <w:sz w:val="32"/>
          <w:szCs w:val="32"/>
          <w:lang w:eastAsia="zh-CN"/>
        </w:rPr>
        <w:t>亦</w:t>
      </w:r>
      <w:r>
        <w:rPr>
          <w:rFonts w:hint="eastAsia" w:ascii="Times New Roman" w:hAnsi="Times New Roman" w:eastAsia="仿宋_GB2312" w:cs="仿宋_GB2312"/>
          <w:b w:val="0"/>
          <w:bCs w:val="0"/>
          <w:color w:val="auto"/>
          <w:sz w:val="32"/>
          <w:szCs w:val="32"/>
        </w:rPr>
        <w:t>将全面推进农村路灯亮化工程作为2016年市政府十大民生实事之一，要求所有自然村均安装路灯</w:t>
      </w:r>
      <w:r>
        <w:rPr>
          <w:rFonts w:hint="eastAsia" w:ascii="Times New Roman" w:hAnsi="Times New Roman" w:eastAsia="仿宋_GB2312" w:cs="仿宋_GB2312"/>
          <w:b w:val="0"/>
          <w:bCs w:val="0"/>
          <w:color w:val="auto"/>
          <w:sz w:val="32"/>
          <w:szCs w:val="32"/>
          <w:lang w:eastAsia="zh-CN"/>
        </w:rPr>
        <w:t>。现各镇、村已完成路灯安装，但因全市安装路灯数量较多，而本级财力有限，未能及时落实所有已验收路灯的奖补资金，为解决余下未落实的路灯补助资金问题，特制定本方案。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eastAsia="仿宋_GB2312" w:cs="仿宋"/>
          <w:b/>
          <w:bCs/>
          <w:color w:val="auto"/>
          <w:sz w:val="32"/>
          <w:szCs w:val="32"/>
        </w:rPr>
      </w:pPr>
      <w:r>
        <w:rPr>
          <w:rFonts w:hint="eastAsia" w:ascii="Times New Roman" w:hAnsi="Times New Roman" w:eastAsia="黑体" w:cs="黑体"/>
          <w:b w:val="0"/>
          <w:bCs w:val="0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Times New Roman" w:hAnsi="Times New Roman" w:eastAsia="黑体" w:cs="黑体"/>
          <w:b w:val="0"/>
          <w:bCs w:val="0"/>
          <w:color w:val="auto"/>
          <w:sz w:val="32"/>
          <w:szCs w:val="32"/>
          <w:lang w:eastAsia="zh-CN"/>
        </w:rPr>
        <w:t>一、</w:t>
      </w:r>
      <w:r>
        <w:rPr>
          <w:rFonts w:hint="eastAsia" w:ascii="Times New Roman" w:hAnsi="Times New Roman" w:eastAsia="黑体" w:cs="黑体"/>
          <w:b w:val="0"/>
          <w:bCs w:val="0"/>
          <w:color w:val="auto"/>
          <w:sz w:val="32"/>
          <w:szCs w:val="32"/>
        </w:rPr>
        <w:t>路灯安装基本情况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eastAsia="仿宋_GB2312" w:cs="仿宋"/>
          <w:color w:val="auto"/>
          <w:sz w:val="32"/>
          <w:szCs w:val="32"/>
        </w:rPr>
      </w:pPr>
      <w:r>
        <w:rPr>
          <w:rFonts w:hint="eastAsia" w:ascii="Times New Roman" w:hAnsi="Times New Roman" w:eastAsia="仿宋_GB2312" w:cs="仿宋"/>
          <w:b/>
          <w:bCs/>
          <w:color w:val="auto"/>
          <w:sz w:val="32"/>
          <w:szCs w:val="32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2015年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lang w:val="en-US" w:eastAsia="zh-CN"/>
        </w:rPr>
        <w:t>-2016年12月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开始实施路灯亮化工程以来，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lang w:eastAsia="zh-CN"/>
        </w:rPr>
        <w:t>全市各镇上报已安装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路灯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lang w:val="en-US" w:eastAsia="zh-CN"/>
        </w:rPr>
        <w:t>20869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盏，按每盏奖补1500元的标准，财政共需奖补资金31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lang w:val="en-US" w:eastAsia="zh-CN"/>
        </w:rPr>
        <w:t>30.35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Times New Roman" w:hAnsi="Times New Roman" w:eastAsia="仿宋_GB2312" w:cs="仿宋"/>
          <w:b/>
          <w:bCs/>
          <w:color w:val="auto"/>
          <w:sz w:val="32"/>
          <w:szCs w:val="32"/>
        </w:rPr>
      </w:pPr>
      <w:r>
        <w:rPr>
          <w:rFonts w:hint="eastAsia" w:ascii="Times New Roman" w:hAnsi="Times New Roman" w:eastAsia="黑体" w:cs="黑体"/>
          <w:b w:val="0"/>
          <w:bCs w:val="0"/>
          <w:color w:val="auto"/>
          <w:sz w:val="32"/>
          <w:szCs w:val="32"/>
        </w:rPr>
        <w:t>二、目前补助情况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Times New Roman" w:hAnsi="Times New Roman" w:eastAsia="仿宋_GB2312"/>
          <w:b/>
          <w:bCs/>
          <w:color w:val="auto"/>
          <w:sz w:val="32"/>
          <w:szCs w:val="32"/>
        </w:rPr>
      </w:pP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根据路灯验收情况和验收时间顺序，2015年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lang w:eastAsia="zh-CN"/>
        </w:rPr>
        <w:t>核拨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3320盏路灯498万元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；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2016年核拨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5333盏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799.95万元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；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2017年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共补助路灯13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91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盏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208.65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万元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；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2018年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  <w:lang w:val="en-US" w:eastAsia="zh-CN"/>
        </w:rPr>
        <w:t>核拨1938盏路</w:t>
      </w:r>
      <w:bookmarkStart w:id="2" w:name="_GoBack"/>
      <w:bookmarkEnd w:id="2"/>
      <w:r>
        <w:rPr>
          <w:rFonts w:hint="eastAsia" w:ascii="Times New Roman" w:hAnsi="Times New Roman" w:eastAsia="仿宋_GB2312" w:cs="仿宋_GB2312"/>
          <w:color w:val="auto"/>
          <w:sz w:val="32"/>
          <w:szCs w:val="32"/>
          <w:lang w:val="en-US" w:eastAsia="zh-CN"/>
        </w:rPr>
        <w:t>灯290.70万元。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以上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四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批路灯补助资金共补助路灯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11982盏1797.3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万元。余下还剩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8887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盏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1333.05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万元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未补助，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涉及17个镇87个村。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Times New Roman" w:hAnsi="Times New Roman" w:eastAsia="黑体" w:cs="黑体"/>
          <w:b w:val="0"/>
          <w:bCs w:val="0"/>
          <w:color w:val="auto"/>
          <w:sz w:val="32"/>
          <w:szCs w:val="32"/>
          <w:lang w:eastAsia="zh-CN"/>
        </w:rPr>
      </w:pPr>
      <w:r>
        <w:rPr>
          <w:rFonts w:hint="eastAsia" w:ascii="Times New Roman" w:hAnsi="Times New Roman" w:eastAsia="黑体" w:cs="黑体"/>
          <w:b w:val="0"/>
          <w:bCs w:val="0"/>
          <w:color w:val="auto"/>
          <w:sz w:val="32"/>
          <w:szCs w:val="32"/>
          <w:lang w:eastAsia="zh-CN"/>
        </w:rPr>
        <w:t>三、解决措施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</w:rPr>
        <w:t>因需奖补资金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缺口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额度大，本级财力又十分有限，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经研究，拟分三年安排本级财政资金解决，即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2019年安排30%，共计399.915万元，2020年安排30%，共计399.915万元，2021年安排40%，共计533.22万元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，三年合计安排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1333.05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万元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 w:val="0"/>
          <w:bCs w:val="0"/>
          <w:color w:val="auto"/>
          <w:sz w:val="32"/>
          <w:szCs w:val="32"/>
          <w:lang w:eastAsia="zh-CN"/>
        </w:rPr>
        <w:t>为确保资金安排公平公正，避免个别镇村路灯项目建设工程款拖欠时间过长，造成承建单位资金周转压力问题。</w:t>
      </w:r>
      <w:r>
        <w:rPr>
          <w:rFonts w:hint="eastAsia" w:ascii="Times New Roman" w:hAnsi="Times New Roman" w:eastAsia="仿宋_GB2312"/>
          <w:b w:val="0"/>
          <w:bCs w:val="0"/>
          <w:color w:val="auto"/>
          <w:sz w:val="32"/>
          <w:szCs w:val="32"/>
          <w:lang w:val="en-US" w:eastAsia="zh-CN"/>
        </w:rPr>
        <w:t>2019年起，余下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8887</w:t>
      </w:r>
      <w:r>
        <w:rPr>
          <w:rFonts w:hint="eastAsia" w:ascii="Times New Roman" w:hAnsi="Times New Roman" w:eastAsia="仿宋_GB2312"/>
          <w:b w:val="0"/>
          <w:bCs w:val="0"/>
          <w:color w:val="auto"/>
          <w:sz w:val="32"/>
          <w:szCs w:val="32"/>
          <w:lang w:val="en-US" w:eastAsia="zh-CN"/>
        </w:rPr>
        <w:t>盞路灯采取按照原定补助1500元/盏的标准，按3:3:4的比例分三年补助。如2019年</w:t>
      </w:r>
      <w:r>
        <w:rPr>
          <w:rFonts w:hint="eastAsia" w:ascii="Times New Roman" w:hAnsi="Times New Roman" w:eastAsia="仿宋_GB2312"/>
          <w:b w:val="0"/>
          <w:bCs w:val="0"/>
          <w:color w:val="auto"/>
          <w:sz w:val="32"/>
          <w:szCs w:val="32"/>
          <w:lang w:eastAsia="zh-CN"/>
        </w:rPr>
        <w:t>安排的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399.915</w:t>
      </w:r>
      <w:r>
        <w:rPr>
          <w:rFonts w:hint="eastAsia" w:ascii="Times New Roman" w:hAnsi="Times New Roman" w:eastAsia="仿宋_GB2312"/>
          <w:b w:val="0"/>
          <w:bCs w:val="0"/>
          <w:color w:val="auto"/>
          <w:sz w:val="32"/>
          <w:szCs w:val="32"/>
          <w:lang w:eastAsia="zh-CN"/>
        </w:rPr>
        <w:t>万元路灯奖补资金，全部用于剩余的17个镇87个村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8887</w:t>
      </w:r>
      <w:r>
        <w:rPr>
          <w:rFonts w:hint="eastAsia" w:ascii="Times New Roman" w:hAnsi="Times New Roman" w:eastAsia="仿宋_GB2312"/>
          <w:b w:val="0"/>
          <w:bCs w:val="0"/>
          <w:color w:val="auto"/>
          <w:sz w:val="32"/>
          <w:szCs w:val="32"/>
          <w:lang w:eastAsia="zh-CN"/>
        </w:rPr>
        <w:t>盏路灯补助，按照每盞补助</w:t>
      </w:r>
      <w:r>
        <w:rPr>
          <w:rFonts w:hint="eastAsia" w:ascii="Times New Roman" w:hAnsi="Times New Roman" w:eastAsia="仿宋_GB2312"/>
          <w:b w:val="0"/>
          <w:bCs w:val="0"/>
          <w:color w:val="auto"/>
          <w:sz w:val="32"/>
          <w:szCs w:val="32"/>
          <w:lang w:val="en-US" w:eastAsia="zh-CN"/>
        </w:rPr>
        <w:t>30%，即1500元</w:t>
      </w:r>
      <w:r>
        <w:rPr>
          <w:rFonts w:hint="default" w:ascii="Times New Roman" w:hAnsi="Times New Roman" w:eastAsia="黑体" w:cs="Arial"/>
          <w:b w:val="0"/>
          <w:bCs w:val="0"/>
          <w:color w:val="auto"/>
          <w:sz w:val="32"/>
          <w:szCs w:val="32"/>
          <w:lang w:eastAsia="zh-CN"/>
        </w:rPr>
        <w:t>×</w:t>
      </w:r>
      <w:r>
        <w:rPr>
          <w:rFonts w:hint="eastAsia" w:ascii="Times New Roman" w:hAnsi="Times New Roman" w:eastAsia="仿宋_GB2312"/>
          <w:b w:val="0"/>
          <w:bCs w:val="0"/>
          <w:color w:val="auto"/>
          <w:sz w:val="32"/>
          <w:szCs w:val="32"/>
          <w:lang w:val="en-US" w:eastAsia="zh-CN"/>
        </w:rPr>
        <w:t>30%=450元的标准进行补助。2020年再次补助450元，2021年再次补助600元，三年合计每盏补助1500元。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Times New Roman" w:hAnsi="Times New Roman" w:eastAsia="黑体" w:cs="黑体"/>
          <w:b w:val="0"/>
          <w:bCs w:val="0"/>
          <w:color w:val="auto"/>
          <w:sz w:val="32"/>
          <w:szCs w:val="32"/>
          <w:lang w:eastAsia="zh-CN"/>
        </w:rPr>
      </w:pPr>
      <w:r>
        <w:rPr>
          <w:rFonts w:hint="eastAsia" w:ascii="Times New Roman" w:hAnsi="Times New Roman" w:eastAsia="黑体" w:cs="黑体"/>
          <w:b w:val="0"/>
          <w:bCs w:val="0"/>
          <w:color w:val="auto"/>
          <w:sz w:val="32"/>
          <w:szCs w:val="32"/>
          <w:lang w:eastAsia="zh-CN"/>
        </w:rPr>
        <w:t>相关要求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lang w:eastAsia="zh-CN"/>
        </w:rPr>
        <w:t>（一）资金拨付方式。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路灯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补助资金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分年度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下拨到各镇财政所，由承建单位申请，村委会审核，镇政府审批，财政所核拨，由银信部门直接将补助资金划拨到承建单位账户，严禁将资金划拨到镇、村委会账户或镇、村委会干部账户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lang w:eastAsia="zh-CN"/>
        </w:rPr>
        <w:t>（二）报账前项目复核。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报账前，各镇、村要安排专人对路灯数量、工程质量等进行复查，并提交复查结果登记表（附件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2）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存底，对不能正常使用的，要求承建单位维修好后再申请资金拨付。复查人员要实事求是登记复查结果，严禁走过场、虚报谎报，若发现虚报谎报现象将追究相关复查人员责任。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lang w:eastAsia="zh-CN"/>
        </w:rPr>
        <w:t>（三）具体报账要求。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各镇（街道）要完善报账手续，以村为单位，按要求填写补助资金审批表（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详见附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件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），并附上安装</w:t>
      </w:r>
      <w:r>
        <w:rPr>
          <w:rFonts w:hint="eastAsia" w:ascii="Times New Roman" w:hAnsi="Times New Roman" w:eastAsia="仿宋_GB2312"/>
          <w:sz w:val="32"/>
          <w:szCs w:val="32"/>
        </w:rPr>
        <w:t>示意图、施工合同、验收报告、结算表（总投资10万元以上的要进行评审，并提供评审报告）、正式发票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、该工程项目未重复报账及已付清工人工资承诺书、复查结果登记表</w:t>
      </w:r>
      <w:r>
        <w:rPr>
          <w:rFonts w:hint="eastAsia" w:ascii="Times New Roman" w:hAnsi="Times New Roman" w:eastAsia="仿宋_GB2312"/>
          <w:sz w:val="32"/>
          <w:szCs w:val="32"/>
        </w:rPr>
        <w:t>等。报账资料一式三份，镇政府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（街道办事处）</w:t>
      </w:r>
      <w:r>
        <w:rPr>
          <w:rFonts w:hint="eastAsia" w:ascii="Times New Roman" w:hAnsi="Times New Roman" w:eastAsia="仿宋_GB2312"/>
          <w:sz w:val="32"/>
          <w:szCs w:val="32"/>
        </w:rPr>
        <w:t>、财政所各一份，并送一份到市扶贫办备案。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lang w:val="en-US" w:eastAsia="zh-CN"/>
        </w:rPr>
        <w:t>（四）建立长效管理机制。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各镇、村要建立路灯维护管理制度，确保发挥资金效益。镇级要将村级的路灯管理工作纳入各村考核内容。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附件：1.南雄市农村路灯安装完成验收但未奖补明细表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960" w:firstLineChars="300"/>
        <w:textAlignment w:val="auto"/>
        <w:outlineLvl w:val="9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2.复查结果登记表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960" w:firstLineChars="300"/>
        <w:textAlignment w:val="auto"/>
        <w:outlineLvl w:val="9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3.南雄市农村路灯安装补助资金审批表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07" w:firstLineChars="221"/>
        <w:textAlignment w:val="auto"/>
        <w:outlineLvl w:val="9"/>
        <w:rPr>
          <w:rFonts w:hint="eastAsia" w:ascii="Times New Roman" w:hAnsi="Times New Roman" w:eastAsia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Times New Roman" w:hAnsi="Times New Roman"/>
          <w:sz w:val="32"/>
        </w:rPr>
      </w:pPr>
    </w:p>
    <w:sectPr>
      <w:headerReference r:id="rId3" w:type="default"/>
      <w:footerReference r:id="rId4" w:type="default"/>
      <w:pgSz w:w="11906" w:h="16838"/>
      <w:pgMar w:top="2041" w:right="1531" w:bottom="2041" w:left="1531" w:header="851" w:footer="992" w:gutter="0"/>
      <w:pgNumType w:fmt="numberInDash"/>
      <w:cols w:space="720" w:num="1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ascii="仿宋_GB2312" w:hAnsi="仿宋_GB2312" w:eastAsia="仿宋_GB2312" w:cs="仿宋_GB2312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仿宋_GB2312" w:hAnsi="仿宋_GB2312" w:eastAsia="仿宋_GB2312" w:cs="仿宋_GB2312"/>
                              <w:sz w:val="28"/>
                              <w:szCs w:val="28"/>
                            </w:rPr>
                            <w:t>- 4 -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3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DOqXm5&#10;zwAAAAUBAAAPAAAAAAAAAAEAIAAAACIAAABkcnMvZG93bnJldi54bWxQSwECFAAUAAAACACHTuJA&#10;PavwsLgBAABUAwAADgAAAAAAAAABACAAAAAeAQAAZHJzL2Uyb0RvYy54bWxQSwUGAAAAAAYABgBZ&#10;AQAAS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ascii="仿宋_GB2312" w:hAnsi="仿宋_GB2312" w:eastAsia="仿宋_GB2312" w:cs="仿宋_GB2312"/>
                        <w:sz w:val="28"/>
                        <w:szCs w:val="28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仿宋_GB2312" w:hAnsi="仿宋_GB2312" w:eastAsia="仿宋_GB2312" w:cs="仿宋_GB2312"/>
                        <w:sz w:val="28"/>
                        <w:szCs w:val="28"/>
                      </w:rPr>
                      <w:t>- 4 -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4EFCFCE"/>
    <w:multiLevelType w:val="singleLevel"/>
    <w:tmpl w:val="94EFCFCE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BB2D26"/>
    <w:rsid w:val="03A06FF1"/>
    <w:rsid w:val="13171771"/>
    <w:rsid w:val="1ABB2D26"/>
    <w:rsid w:val="20A51414"/>
    <w:rsid w:val="21E550B3"/>
    <w:rsid w:val="258E536B"/>
    <w:rsid w:val="263C2B3C"/>
    <w:rsid w:val="28136AF8"/>
    <w:rsid w:val="29DF0CAC"/>
    <w:rsid w:val="321F2DB6"/>
    <w:rsid w:val="38A42714"/>
    <w:rsid w:val="3B2255BA"/>
    <w:rsid w:val="405517F6"/>
    <w:rsid w:val="456A5D1E"/>
    <w:rsid w:val="4C6772A0"/>
    <w:rsid w:val="63D82A38"/>
    <w:rsid w:val="67AD2F7A"/>
    <w:rsid w:val="6BAF4573"/>
    <w:rsid w:val="6C872A92"/>
    <w:rsid w:val="6F656F2D"/>
    <w:rsid w:val="70112BF8"/>
    <w:rsid w:val="71D53B59"/>
    <w:rsid w:val="79034039"/>
    <w:rsid w:val="7CB10526"/>
    <w:rsid w:val="7EDF753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2018-12-27T02:22:00Z</dcterms:created>
  <dc:creator>Ye</dc:creator>
  <cp:lastModifiedBy>lsm</cp:lastModifiedBy>
  <cp:lastPrinted>2018-12-28T15:10:00Z</cp:lastPrinted>
  <dcterms:modified xsi:type="dcterms:W3CDTF">2019-01-10T01:54:08Z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